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193E2">
      <w:pPr>
        <w:pStyle w:val="1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36"/>
          <w:szCs w:val="36"/>
        </w:rPr>
      </w:pPr>
      <w:r>
        <w:rPr>
          <w:rFonts w:hint="eastAsia" w:ascii="宋体" w:hAnsi="宋体" w:eastAsia="宋体" w:cs="宋体"/>
          <w:b/>
          <w:bCs/>
          <w:i w:val="0"/>
          <w:caps w:val="0"/>
          <w:color w:val="333333"/>
          <w:spacing w:val="0"/>
          <w:sz w:val="36"/>
          <w:szCs w:val="36"/>
          <w:shd w:val="clear" w:color="auto" w:fill="FFFFFF"/>
          <w:lang w:val="en-US" w:eastAsia="zh-CN"/>
        </w:rPr>
        <w:t>枣庄市口腔医院院内议价采购首次报价单</w:t>
      </w:r>
    </w:p>
    <w:tbl>
      <w:tblPr>
        <w:tblStyle w:val="15"/>
        <w:tblW w:w="4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6548"/>
      </w:tblGrid>
      <w:tr w14:paraId="7653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37" w:type="pct"/>
            <w:tcBorders>
              <w:top w:val="double" w:color="auto" w:sz="4" w:space="0"/>
              <w:left w:val="double" w:color="auto" w:sz="4" w:space="0"/>
              <w:bottom w:val="single" w:color="auto" w:sz="4" w:space="0"/>
              <w:right w:val="single" w:color="auto" w:sz="4" w:space="0"/>
            </w:tcBorders>
            <w:vAlign w:val="center"/>
          </w:tcPr>
          <w:p w14:paraId="1190ED57">
            <w:pPr>
              <w:jc w:val="center"/>
              <w:rPr>
                <w:rFonts w:hint="eastAsia" w:eastAsia="等线"/>
                <w:b/>
                <w:bCs/>
                <w:sz w:val="24"/>
                <w:szCs w:val="24"/>
                <w:vertAlign w:val="baseline"/>
                <w:lang w:val="en-US" w:eastAsia="zh-CN"/>
              </w:rPr>
            </w:pPr>
            <w:r>
              <w:rPr>
                <w:rFonts w:hint="eastAsia"/>
                <w:b/>
                <w:bCs/>
                <w:sz w:val="24"/>
                <w:szCs w:val="24"/>
                <w:vertAlign w:val="baseline"/>
                <w:lang w:val="en-US" w:eastAsia="zh-CN"/>
              </w:rPr>
              <w:t>项目名称</w:t>
            </w:r>
          </w:p>
        </w:tc>
        <w:tc>
          <w:tcPr>
            <w:tcW w:w="3762" w:type="pct"/>
            <w:tcBorders>
              <w:top w:val="double" w:color="auto" w:sz="4" w:space="0"/>
              <w:left w:val="single" w:color="auto" w:sz="4" w:space="0"/>
              <w:bottom w:val="single" w:color="auto" w:sz="4" w:space="0"/>
              <w:right w:val="double" w:color="auto" w:sz="4" w:space="0"/>
            </w:tcBorders>
            <w:vAlign w:val="center"/>
          </w:tcPr>
          <w:p w14:paraId="2C60F964">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枣庄市口腔医院</w:t>
            </w:r>
            <w:r>
              <w:rPr>
                <w:rFonts w:hint="eastAsia"/>
                <w:b w:val="0"/>
                <w:bCs w:val="0"/>
                <w:sz w:val="24"/>
                <w:szCs w:val="24"/>
                <w:u w:val="single"/>
                <w:vertAlign w:val="baseline"/>
                <w:lang w:val="en-US" w:eastAsia="zh-CN"/>
              </w:rPr>
              <w:t xml:space="preserve">                                  </w:t>
            </w:r>
            <w:r>
              <w:rPr>
                <w:rFonts w:hint="eastAsia"/>
                <w:b w:val="0"/>
                <w:bCs w:val="0"/>
                <w:sz w:val="24"/>
                <w:szCs w:val="24"/>
                <w:vertAlign w:val="baseline"/>
                <w:lang w:val="en-US" w:eastAsia="zh-CN"/>
              </w:rPr>
              <w:t>项目</w:t>
            </w:r>
          </w:p>
        </w:tc>
      </w:tr>
      <w:tr w14:paraId="7A18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37" w:type="pct"/>
            <w:tcBorders>
              <w:top w:val="single" w:color="auto" w:sz="4" w:space="0"/>
              <w:left w:val="double" w:color="auto" w:sz="4" w:space="0"/>
              <w:bottom w:val="single" w:color="auto" w:sz="4" w:space="0"/>
              <w:right w:val="single" w:color="auto" w:sz="4" w:space="0"/>
            </w:tcBorders>
            <w:vAlign w:val="center"/>
          </w:tcPr>
          <w:p w14:paraId="395A48DD">
            <w:pPr>
              <w:pStyle w:val="12"/>
              <w:keepNext w:val="0"/>
              <w:keepLines w:val="0"/>
              <w:widowControl/>
              <w:suppressLineNumbers w:val="0"/>
              <w:ind w:left="0" w:firstLine="0"/>
              <w:jc w:val="center"/>
              <w:rPr>
                <w:rFonts w:hint="default" w:ascii="Calibri" w:hAnsi="Calibri" w:eastAsia="等线" w:cs="21"/>
                <w:b/>
                <w:bCs/>
                <w:kern w:val="0"/>
                <w:sz w:val="24"/>
                <w:szCs w:val="24"/>
                <w:vertAlign w:val="baseline"/>
                <w:lang w:val="en-US" w:eastAsia="zh-CN" w:bidi="ar-SA"/>
              </w:rPr>
            </w:pPr>
            <w:r>
              <w:rPr>
                <w:rFonts w:hint="eastAsia" w:ascii="Calibri" w:hAnsi="Calibri" w:eastAsia="等线" w:cs="21"/>
                <w:b/>
                <w:bCs/>
                <w:kern w:val="0"/>
                <w:sz w:val="24"/>
                <w:szCs w:val="24"/>
                <w:vertAlign w:val="baseline"/>
                <w:lang w:val="en-US" w:eastAsia="zh-CN" w:bidi="ar-SA"/>
              </w:rPr>
              <w:t>供应商名称</w:t>
            </w:r>
          </w:p>
        </w:tc>
        <w:tc>
          <w:tcPr>
            <w:tcW w:w="3762" w:type="pct"/>
            <w:tcBorders>
              <w:top w:val="single" w:color="auto" w:sz="4" w:space="0"/>
              <w:left w:val="single" w:color="auto" w:sz="4" w:space="0"/>
              <w:bottom w:val="single" w:color="auto" w:sz="4" w:space="0"/>
              <w:right w:val="double" w:color="auto" w:sz="4" w:space="0"/>
            </w:tcBorders>
            <w:vAlign w:val="center"/>
          </w:tcPr>
          <w:p w14:paraId="6D529717">
            <w:pPr>
              <w:jc w:val="left"/>
              <w:rPr>
                <w:rFonts w:hint="default"/>
                <w:b w:val="0"/>
                <w:bCs w:val="0"/>
                <w:sz w:val="24"/>
                <w:szCs w:val="24"/>
                <w:vertAlign w:val="baseline"/>
                <w:lang w:val="en-US" w:eastAsia="zh-CN"/>
              </w:rPr>
            </w:pPr>
          </w:p>
        </w:tc>
      </w:tr>
      <w:tr w14:paraId="0D60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237" w:type="pct"/>
            <w:tcBorders>
              <w:top w:val="single" w:color="auto" w:sz="4" w:space="0"/>
              <w:left w:val="double" w:color="auto" w:sz="4" w:space="0"/>
              <w:bottom w:val="single" w:color="auto" w:sz="4" w:space="0"/>
              <w:right w:val="single" w:color="auto" w:sz="4" w:space="0"/>
            </w:tcBorders>
            <w:vAlign w:val="center"/>
          </w:tcPr>
          <w:p w14:paraId="33247365">
            <w:pPr>
              <w:jc w:val="center"/>
              <w:rPr>
                <w:rFonts w:hint="default"/>
                <w:b w:val="0"/>
                <w:bCs w:val="0"/>
                <w:sz w:val="24"/>
                <w:szCs w:val="24"/>
                <w:vertAlign w:val="baseline"/>
                <w:lang w:val="en-US" w:eastAsia="zh-CN"/>
              </w:rPr>
            </w:pPr>
            <w:r>
              <w:rPr>
                <w:rFonts w:hint="eastAsia"/>
                <w:b/>
                <w:bCs/>
                <w:sz w:val="24"/>
                <w:szCs w:val="24"/>
                <w:vertAlign w:val="baseline"/>
                <w:lang w:val="en-US" w:eastAsia="zh-CN"/>
              </w:rPr>
              <w:t>总报价</w:t>
            </w:r>
          </w:p>
        </w:tc>
        <w:tc>
          <w:tcPr>
            <w:tcW w:w="3762" w:type="pct"/>
            <w:tcBorders>
              <w:top w:val="single" w:color="auto" w:sz="4" w:space="0"/>
              <w:left w:val="single" w:color="auto" w:sz="4" w:space="0"/>
              <w:bottom w:val="single" w:color="auto" w:sz="4" w:space="0"/>
              <w:right w:val="double" w:color="auto" w:sz="4" w:space="0"/>
            </w:tcBorders>
            <w:vAlign w:val="center"/>
          </w:tcPr>
          <w:p w14:paraId="59433345">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大写：</w:t>
            </w:r>
          </w:p>
          <w:p w14:paraId="507082FA">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小写：</w:t>
            </w:r>
          </w:p>
        </w:tc>
      </w:tr>
      <w:tr w14:paraId="44C9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237" w:type="pct"/>
            <w:tcBorders>
              <w:top w:val="single" w:color="auto" w:sz="4" w:space="0"/>
              <w:left w:val="double" w:color="auto" w:sz="4" w:space="0"/>
              <w:bottom w:val="single" w:color="auto" w:sz="4" w:space="0"/>
              <w:right w:val="single" w:color="auto" w:sz="4" w:space="0"/>
            </w:tcBorders>
            <w:vAlign w:val="center"/>
          </w:tcPr>
          <w:p w14:paraId="759F2F83">
            <w:pPr>
              <w:jc w:val="center"/>
              <w:rPr>
                <w:rFonts w:hint="default"/>
                <w:b/>
                <w:bCs/>
                <w:sz w:val="24"/>
                <w:szCs w:val="24"/>
                <w:vertAlign w:val="baseline"/>
                <w:lang w:val="en-US" w:eastAsia="zh-CN"/>
              </w:rPr>
            </w:pPr>
            <w:r>
              <w:rPr>
                <w:rFonts w:hint="eastAsia"/>
                <w:b/>
                <w:bCs/>
                <w:sz w:val="24"/>
                <w:szCs w:val="24"/>
                <w:vertAlign w:val="baseline"/>
                <w:lang w:val="en-US" w:eastAsia="zh-CN"/>
              </w:rPr>
              <w:t>响应范围</w:t>
            </w:r>
          </w:p>
        </w:tc>
        <w:tc>
          <w:tcPr>
            <w:tcW w:w="3762" w:type="pct"/>
            <w:tcBorders>
              <w:top w:val="single" w:color="auto" w:sz="4" w:space="0"/>
              <w:left w:val="single" w:color="auto" w:sz="4" w:space="0"/>
              <w:bottom w:val="single" w:color="auto" w:sz="4" w:space="0"/>
              <w:right w:val="double" w:color="auto" w:sz="4" w:space="0"/>
            </w:tcBorders>
            <w:vAlign w:val="center"/>
          </w:tcPr>
          <w:p w14:paraId="539AED28">
            <w:pPr>
              <w:jc w:val="both"/>
              <w:rPr>
                <w:rFonts w:hint="default"/>
                <w:b w:val="0"/>
                <w:bCs w:val="0"/>
                <w:sz w:val="24"/>
                <w:szCs w:val="24"/>
                <w:vertAlign w:val="baseline"/>
                <w:lang w:val="en-US" w:eastAsia="zh-CN"/>
              </w:rPr>
            </w:pPr>
            <w:r>
              <w:rPr>
                <w:rFonts w:hint="eastAsia" w:ascii="宋体" w:hAnsi="宋体" w:eastAsia="宋体" w:cs="宋体"/>
                <w:b w:val="0"/>
                <w:bCs w:val="0"/>
                <w:color w:val="auto"/>
                <w:kern w:val="2"/>
                <w:sz w:val="24"/>
                <w:szCs w:val="24"/>
                <w:lang w:val="en-US" w:eastAsia="zh-CN" w:bidi="ar-SA"/>
              </w:rPr>
              <w:t>枣庄市口腔医院</w:t>
            </w:r>
          </w:p>
        </w:tc>
      </w:tr>
      <w:tr w14:paraId="38E5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37" w:type="pct"/>
            <w:tcBorders>
              <w:top w:val="single" w:color="auto" w:sz="4" w:space="0"/>
              <w:left w:val="double" w:color="auto" w:sz="4" w:space="0"/>
              <w:bottom w:val="single" w:color="auto" w:sz="4" w:space="0"/>
              <w:right w:val="single" w:color="auto" w:sz="4" w:space="0"/>
            </w:tcBorders>
            <w:vAlign w:val="center"/>
          </w:tcPr>
          <w:p w14:paraId="03C0A4D4">
            <w:pPr>
              <w:jc w:val="center"/>
              <w:rPr>
                <w:rFonts w:hint="default"/>
                <w:b/>
                <w:bCs/>
                <w:sz w:val="24"/>
                <w:szCs w:val="24"/>
                <w:vertAlign w:val="baseline"/>
                <w:lang w:val="en-US" w:eastAsia="zh-CN"/>
              </w:rPr>
            </w:pPr>
            <w:r>
              <w:rPr>
                <w:rFonts w:hint="eastAsia"/>
                <w:b/>
                <w:bCs/>
                <w:sz w:val="24"/>
                <w:szCs w:val="24"/>
                <w:vertAlign w:val="baseline"/>
                <w:lang w:val="en-US" w:eastAsia="zh-CN"/>
              </w:rPr>
              <w:t>服务期限</w:t>
            </w:r>
          </w:p>
        </w:tc>
        <w:tc>
          <w:tcPr>
            <w:tcW w:w="3762" w:type="pct"/>
            <w:tcBorders>
              <w:top w:val="single" w:color="auto" w:sz="4" w:space="0"/>
              <w:left w:val="single" w:color="auto" w:sz="4" w:space="0"/>
              <w:bottom w:val="single" w:color="auto" w:sz="4" w:space="0"/>
              <w:right w:val="double" w:color="auto" w:sz="4" w:space="0"/>
            </w:tcBorders>
            <w:vAlign w:val="center"/>
          </w:tcPr>
          <w:p w14:paraId="6CC6CFD1">
            <w:pPr>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2年（合同一年一签），即成交后签订壹年的服务合同，合同期满后，采购人依据相关政策及综合考评情况，研究决定签订下一年度服务合同。</w:t>
            </w:r>
          </w:p>
        </w:tc>
      </w:tr>
      <w:tr w14:paraId="6DB2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237" w:type="pct"/>
            <w:tcBorders>
              <w:top w:val="single" w:color="auto" w:sz="4" w:space="0"/>
              <w:left w:val="double" w:color="auto" w:sz="4" w:space="0"/>
              <w:bottom w:val="single" w:color="auto" w:sz="4" w:space="0"/>
              <w:right w:val="single" w:color="auto" w:sz="4" w:space="0"/>
            </w:tcBorders>
            <w:vAlign w:val="center"/>
          </w:tcPr>
          <w:p w14:paraId="70779219">
            <w:pPr>
              <w:jc w:val="center"/>
              <w:rPr>
                <w:rFonts w:hint="default"/>
                <w:b/>
                <w:bCs/>
                <w:sz w:val="24"/>
                <w:szCs w:val="24"/>
                <w:vertAlign w:val="baseline"/>
                <w:lang w:val="en-US" w:eastAsia="zh-CN"/>
              </w:rPr>
            </w:pPr>
            <w:r>
              <w:rPr>
                <w:rFonts w:hint="eastAsia"/>
                <w:b/>
                <w:bCs/>
                <w:sz w:val="24"/>
                <w:szCs w:val="24"/>
                <w:vertAlign w:val="baseline"/>
                <w:lang w:val="en-US" w:eastAsia="zh-CN"/>
              </w:rPr>
              <w:t>服务质量</w:t>
            </w:r>
          </w:p>
        </w:tc>
        <w:tc>
          <w:tcPr>
            <w:tcW w:w="3762" w:type="pct"/>
            <w:tcBorders>
              <w:top w:val="single" w:color="auto" w:sz="4" w:space="0"/>
              <w:left w:val="single" w:color="auto" w:sz="4" w:space="0"/>
              <w:bottom w:val="single" w:color="auto" w:sz="4" w:space="0"/>
              <w:right w:val="double" w:color="auto" w:sz="4" w:space="0"/>
            </w:tcBorders>
            <w:vAlign w:val="center"/>
          </w:tcPr>
          <w:p w14:paraId="3E6A9B8C">
            <w:pPr>
              <w:jc w:val="left"/>
              <w:rPr>
                <w:rFonts w:hint="default"/>
                <w:b w:val="0"/>
                <w:bCs w:val="0"/>
                <w:sz w:val="24"/>
                <w:szCs w:val="24"/>
                <w:vertAlign w:val="baseline"/>
                <w:lang w:val="en-US" w:eastAsia="zh-CN"/>
              </w:rPr>
            </w:pPr>
            <w:r>
              <w:rPr>
                <w:rFonts w:hint="eastAsia" w:ascii="宋体" w:hAnsi="宋体" w:eastAsia="宋体" w:cs="宋体"/>
                <w:b w:val="0"/>
                <w:bCs w:val="0"/>
                <w:color w:val="auto"/>
                <w:kern w:val="2"/>
                <w:sz w:val="24"/>
                <w:szCs w:val="24"/>
                <w:lang w:val="en-US" w:eastAsia="zh-CN" w:bidi="ar-SA"/>
              </w:rPr>
              <w:t>满足国家相关法律规定和现行行业标准与规范，且满足采购人要求。</w:t>
            </w:r>
            <w:bookmarkStart w:id="0" w:name="_GoBack"/>
            <w:bookmarkEnd w:id="0"/>
          </w:p>
        </w:tc>
      </w:tr>
      <w:tr w14:paraId="7D7E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237" w:type="pct"/>
            <w:tcBorders>
              <w:top w:val="single" w:color="auto" w:sz="4" w:space="0"/>
              <w:left w:val="double" w:color="auto" w:sz="4" w:space="0"/>
              <w:bottom w:val="double" w:color="auto" w:sz="4" w:space="0"/>
              <w:right w:val="single" w:color="auto" w:sz="4" w:space="0"/>
            </w:tcBorders>
            <w:vAlign w:val="center"/>
          </w:tcPr>
          <w:p w14:paraId="215C3B81">
            <w:pPr>
              <w:jc w:val="center"/>
              <w:rPr>
                <w:rFonts w:hint="default" w:eastAsia="等线"/>
                <w:b/>
                <w:bCs/>
                <w:sz w:val="24"/>
                <w:szCs w:val="24"/>
                <w:vertAlign w:val="baseline"/>
                <w:lang w:val="en-US" w:eastAsia="zh-CN"/>
              </w:rPr>
            </w:pPr>
            <w:r>
              <w:rPr>
                <w:rFonts w:hint="eastAsia"/>
                <w:b/>
                <w:bCs/>
                <w:sz w:val="24"/>
                <w:szCs w:val="24"/>
                <w:vertAlign w:val="baseline"/>
                <w:lang w:val="en-US" w:eastAsia="zh-CN"/>
              </w:rPr>
              <w:t>其他说明</w:t>
            </w:r>
          </w:p>
        </w:tc>
        <w:tc>
          <w:tcPr>
            <w:tcW w:w="3762" w:type="pct"/>
            <w:tcBorders>
              <w:top w:val="single" w:color="auto" w:sz="4" w:space="0"/>
              <w:left w:val="single" w:color="auto" w:sz="4" w:space="0"/>
              <w:bottom w:val="double" w:color="auto" w:sz="4" w:space="0"/>
              <w:right w:val="double" w:color="auto" w:sz="4" w:space="0"/>
            </w:tcBorders>
            <w:vAlign w:val="center"/>
          </w:tcPr>
          <w:p w14:paraId="1F4BA127">
            <w:pPr>
              <w:jc w:val="left"/>
              <w:rPr>
                <w:rFonts w:hint="default"/>
                <w:b w:val="0"/>
                <w:bCs w:val="0"/>
                <w:sz w:val="24"/>
                <w:szCs w:val="24"/>
                <w:vertAlign w:val="baseline"/>
                <w:lang w:val="en-US" w:eastAsia="zh-CN"/>
              </w:rPr>
            </w:pPr>
          </w:p>
        </w:tc>
      </w:tr>
    </w:tbl>
    <w:p w14:paraId="4C32BA58">
      <w:pPr>
        <w:pStyle w:val="8"/>
        <w:keepNext w:val="0"/>
        <w:keepLines w:val="0"/>
        <w:pageBreakBefore w:val="0"/>
        <w:widowControl/>
        <w:tabs>
          <w:tab w:val="left" w:pos="9020"/>
          <w:tab w:val="left" w:pos="9240"/>
        </w:tabs>
        <w:kinsoku/>
        <w:wordWrap/>
        <w:overflowPunct/>
        <w:topLinePunct w:val="0"/>
        <w:autoSpaceDE/>
        <w:autoSpaceDN/>
        <w:bidi w:val="0"/>
        <w:adjustRightInd w:val="0"/>
        <w:snapToGrid w:val="0"/>
        <w:spacing w:before="0" w:beforeLines="100" w:after="0" w:afterLines="50" w:line="360" w:lineRule="auto"/>
        <w:ind w:left="440" w:leftChars="200" w:right="440" w:rightChars="200" w:firstLine="0" w:firstLineChars="0"/>
        <w:jc w:val="left"/>
        <w:textAlignment w:val="auto"/>
        <w:rPr>
          <w:rFonts w:hint="default" w:ascii="宋体" w:hAnsi="宋体" w:eastAsia="宋体"/>
          <w:sz w:val="20"/>
          <w:szCs w:val="20"/>
          <w:highlight w:val="none"/>
          <w:lang w:val="en-US" w:eastAsia="zh-CN"/>
        </w:rPr>
      </w:pPr>
      <w:r>
        <w:rPr>
          <w:rFonts w:hint="eastAsia" w:hAnsi="宋体"/>
          <w:b/>
          <w:bCs/>
          <w:sz w:val="20"/>
          <w:szCs w:val="20"/>
          <w:highlight w:val="none"/>
          <w:lang w:val="en-US" w:eastAsia="zh-CN"/>
        </w:rPr>
        <w:t>填表说明：</w:t>
      </w:r>
      <w:r>
        <w:rPr>
          <w:rFonts w:hint="eastAsia" w:ascii="宋体" w:hAnsi="宋体" w:eastAsia="宋体"/>
          <w:sz w:val="20"/>
          <w:szCs w:val="20"/>
          <w:highlight w:val="none"/>
          <w:lang w:val="en-US" w:eastAsia="zh-CN"/>
        </w:rPr>
        <w:t>1、填表即完全响应采购文件，应根据国家的有关规定和实际情况并结合企业的实际情况进行首次报价；</w:t>
      </w:r>
      <w:r>
        <w:rPr>
          <w:rFonts w:hint="eastAsia" w:ascii="宋体" w:hAnsi="宋体" w:eastAsia="宋体"/>
          <w:b/>
          <w:bCs/>
          <w:sz w:val="20"/>
          <w:szCs w:val="20"/>
          <w:highlight w:val="none"/>
          <w:u w:val="none"/>
          <w:lang w:val="en-US" w:eastAsia="zh-CN"/>
        </w:rPr>
        <w:t>2、本次报价不得</w:t>
      </w:r>
      <w:r>
        <w:rPr>
          <w:rFonts w:hint="eastAsia" w:hAnsi="宋体"/>
          <w:b/>
          <w:bCs/>
          <w:sz w:val="20"/>
          <w:szCs w:val="20"/>
          <w:highlight w:val="none"/>
          <w:u w:val="none"/>
          <w:lang w:val="en-US" w:eastAsia="zh-CN"/>
        </w:rPr>
        <w:t>高</w:t>
      </w:r>
      <w:r>
        <w:rPr>
          <w:rFonts w:hint="eastAsia" w:ascii="宋体" w:hAnsi="宋体" w:eastAsia="宋体"/>
          <w:b/>
          <w:bCs/>
          <w:sz w:val="20"/>
          <w:szCs w:val="20"/>
          <w:highlight w:val="none"/>
          <w:u w:val="none"/>
          <w:lang w:val="en-US" w:eastAsia="zh-CN"/>
        </w:rPr>
        <w:t>于人民币</w:t>
      </w:r>
      <w:r>
        <w:rPr>
          <w:rFonts w:hint="eastAsia" w:hAnsi="宋体"/>
          <w:b/>
          <w:bCs/>
          <w:sz w:val="20"/>
          <w:szCs w:val="20"/>
          <w:highlight w:val="none"/>
          <w:u w:val="none"/>
          <w:lang w:val="en-US" w:eastAsia="zh-CN"/>
        </w:rPr>
        <w:t>1.41</w:t>
      </w:r>
      <w:r>
        <w:rPr>
          <w:rFonts w:hint="eastAsia" w:ascii="宋体" w:hAnsi="宋体" w:eastAsia="宋体"/>
          <w:b/>
          <w:bCs/>
          <w:sz w:val="20"/>
          <w:szCs w:val="20"/>
          <w:highlight w:val="none"/>
          <w:u w:val="none"/>
          <w:lang w:val="en-US" w:eastAsia="zh-CN"/>
        </w:rPr>
        <w:t>万元</w:t>
      </w:r>
      <w:r>
        <w:rPr>
          <w:rFonts w:hint="eastAsia" w:hAnsi="宋体"/>
          <w:b/>
          <w:bCs/>
          <w:sz w:val="20"/>
          <w:szCs w:val="20"/>
          <w:highlight w:val="none"/>
          <w:u w:val="none"/>
          <w:lang w:val="en-US" w:eastAsia="zh-CN"/>
        </w:rPr>
        <w:t>，高</w:t>
      </w:r>
      <w:r>
        <w:rPr>
          <w:rFonts w:hint="eastAsia" w:ascii="宋体" w:hAnsi="宋体" w:eastAsia="宋体"/>
          <w:b/>
          <w:bCs/>
          <w:sz w:val="20"/>
          <w:szCs w:val="20"/>
          <w:highlight w:val="none"/>
          <w:u w:val="none"/>
          <w:lang w:val="en-US" w:eastAsia="zh-CN"/>
        </w:rPr>
        <w:t>于该金额的其响应文件</w:t>
      </w:r>
      <w:r>
        <w:rPr>
          <w:rFonts w:hint="eastAsia" w:hAnsi="宋体"/>
          <w:b/>
          <w:bCs/>
          <w:sz w:val="20"/>
          <w:szCs w:val="20"/>
          <w:highlight w:val="none"/>
          <w:u w:val="none"/>
          <w:lang w:val="en-US" w:eastAsia="zh-CN"/>
        </w:rPr>
        <w:t>无效</w:t>
      </w:r>
      <w:r>
        <w:rPr>
          <w:rFonts w:hint="eastAsia" w:ascii="宋体" w:hAnsi="宋体" w:eastAsia="宋体"/>
          <w:b/>
          <w:bCs/>
          <w:sz w:val="20"/>
          <w:szCs w:val="20"/>
          <w:highlight w:val="none"/>
          <w:u w:val="none"/>
          <w:lang w:val="en-US" w:eastAsia="zh-CN"/>
        </w:rPr>
        <w:t>。</w:t>
      </w:r>
    </w:p>
    <w:p w14:paraId="6EFBCD3F">
      <w:pPr>
        <w:pStyle w:val="8"/>
        <w:keepNext w:val="0"/>
        <w:keepLines w:val="0"/>
        <w:pageBreakBefore w:val="0"/>
        <w:widowControl/>
        <w:kinsoku/>
        <w:wordWrap/>
        <w:overflowPunct/>
        <w:topLinePunct w:val="0"/>
        <w:autoSpaceDE/>
        <w:autoSpaceDN/>
        <w:bidi w:val="0"/>
        <w:adjustRightInd w:val="0"/>
        <w:snapToGrid w:val="0"/>
        <w:spacing w:before="0" w:beforeLines="200" w:after="0" w:afterLines="50" w:line="360" w:lineRule="auto"/>
        <w:ind w:right="420" w:firstLine="4800" w:firstLineChars="2000"/>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供应商(盖单位章)：</w:t>
      </w:r>
      <w:r>
        <w:rPr>
          <w:rFonts w:hint="eastAsia" w:ascii="宋体" w:hAnsi="宋体" w:eastAsia="宋体" w:cs="宋体"/>
          <w:b w:val="0"/>
          <w:bCs w:val="0"/>
          <w:i w:val="0"/>
          <w:iCs w:val="0"/>
          <w:color w:val="auto"/>
          <w:kern w:val="2"/>
          <w:sz w:val="24"/>
          <w:szCs w:val="24"/>
          <w:u w:val="single"/>
          <w:lang w:val="en-US" w:eastAsia="zh-CN" w:bidi="ar-SA"/>
        </w:rPr>
        <w:t xml:space="preserve">                 </w:t>
      </w:r>
    </w:p>
    <w:p w14:paraId="28E75D72">
      <w:pPr>
        <w:keepNext w:val="0"/>
        <w:keepLines w:val="0"/>
        <w:pageBreakBefore w:val="0"/>
        <w:widowControl/>
        <w:kinsoku/>
        <w:wordWrap/>
        <w:overflowPunct/>
        <w:topLinePunct w:val="0"/>
        <w:autoSpaceDE/>
        <w:autoSpaceDN/>
        <w:bidi w:val="0"/>
        <w:adjustRightInd w:val="0"/>
        <w:snapToGrid w:val="0"/>
        <w:spacing w:before="0" w:beforeLines="50" w:after="0" w:afterLines="50" w:line="360" w:lineRule="auto"/>
        <w:ind w:right="0" w:firstLine="4800" w:firstLineChars="2000"/>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 xml:space="preserve">法定代表人或授权代理人(签字)：   </w:t>
      </w:r>
    </w:p>
    <w:p w14:paraId="14645917">
      <w:pPr>
        <w:keepNext w:val="0"/>
        <w:keepLines w:val="0"/>
        <w:pageBreakBefore w:val="0"/>
        <w:widowControl/>
        <w:kinsoku/>
        <w:wordWrap/>
        <w:overflowPunct/>
        <w:topLinePunct w:val="0"/>
        <w:autoSpaceDE/>
        <w:autoSpaceDN/>
        <w:bidi w:val="0"/>
        <w:adjustRightInd w:val="0"/>
        <w:snapToGrid w:val="0"/>
        <w:spacing w:before="0" w:beforeLines="50" w:after="0" w:afterLines="50" w:line="360" w:lineRule="auto"/>
        <w:ind w:right="0" w:firstLine="4800" w:firstLineChars="2000"/>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联系电话：</w:t>
      </w:r>
    </w:p>
    <w:p w14:paraId="49268A94">
      <w:pPr>
        <w:keepNext w:val="0"/>
        <w:keepLines w:val="0"/>
        <w:pageBreakBefore w:val="0"/>
        <w:widowControl/>
        <w:kinsoku/>
        <w:wordWrap/>
        <w:overflowPunct/>
        <w:topLinePunct w:val="0"/>
        <w:autoSpaceDE/>
        <w:autoSpaceDN/>
        <w:bidi w:val="0"/>
        <w:adjustRightInd w:val="0"/>
        <w:snapToGrid w:val="0"/>
        <w:spacing w:before="0" w:beforeLines="50" w:after="0" w:afterLines="50" w:line="360" w:lineRule="auto"/>
        <w:ind w:right="420" w:firstLine="4800" w:firstLineChars="2000"/>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日期：   年    月    日</w:t>
      </w:r>
    </w:p>
    <w:p w14:paraId="2077906F">
      <w:pPr>
        <w:rPr>
          <w:rFonts w:hint="default"/>
          <w:lang w:val="en-US"/>
        </w:rPr>
      </w:pPr>
    </w:p>
    <w:sectPr>
      <w:headerReference r:id="rId5" w:type="default"/>
      <w:pgSz w:w="11906" w:h="16838"/>
      <w:pgMar w:top="1211" w:right="983" w:bottom="900" w:left="1463" w:header="851" w:footer="992"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9A3A">
    <w:pPr>
      <w:pStyle w:val="10"/>
      <w:rPr>
        <w:rFonts w:hint="default" w:eastAsia="等线"/>
        <w:sz w:val="21"/>
        <w:szCs w:val="21"/>
        <w:lang w:val="en-US" w:eastAsia="zh-CN"/>
      </w:rPr>
    </w:pPr>
    <w:r>
      <w:rPr>
        <w:rFonts w:hint="eastAsia"/>
        <w:sz w:val="21"/>
        <w:szCs w:val="21"/>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6"/>
    <w:compatSetting w:name="overrideTableStyleFontSizeAndJustification" w:uri="http://schemas.microsoft.com/office/word" w:val="1"/>
  </w:compat>
  <w:docVars>
    <w:docVar w:name="commondata" w:val="eyJoZGlkIjoiMmNiMTExMmM4NGQwZWVmODFmZGM0NGU3MzhiNzRhYWEifQ=="/>
  </w:docVars>
  <w:rsids>
    <w:rsidRoot w:val="00000000"/>
    <w:rsid w:val="01AB7228"/>
    <w:rsid w:val="031F7FA6"/>
    <w:rsid w:val="06425D09"/>
    <w:rsid w:val="09202E5B"/>
    <w:rsid w:val="0A892714"/>
    <w:rsid w:val="0F080B1A"/>
    <w:rsid w:val="0FB26AB5"/>
    <w:rsid w:val="107F196B"/>
    <w:rsid w:val="11F70F68"/>
    <w:rsid w:val="12DB554B"/>
    <w:rsid w:val="1A7F36B6"/>
    <w:rsid w:val="1AD73A1E"/>
    <w:rsid w:val="1D334A45"/>
    <w:rsid w:val="1F030EC7"/>
    <w:rsid w:val="1F5D5872"/>
    <w:rsid w:val="214909EE"/>
    <w:rsid w:val="23F063A7"/>
    <w:rsid w:val="26583403"/>
    <w:rsid w:val="2E4A6503"/>
    <w:rsid w:val="33AB284C"/>
    <w:rsid w:val="35E13737"/>
    <w:rsid w:val="371069DA"/>
    <w:rsid w:val="398E6FFF"/>
    <w:rsid w:val="3C8447A8"/>
    <w:rsid w:val="3EFD05BB"/>
    <w:rsid w:val="46ED64A4"/>
    <w:rsid w:val="4CF136D5"/>
    <w:rsid w:val="4E043886"/>
    <w:rsid w:val="51461512"/>
    <w:rsid w:val="518F510C"/>
    <w:rsid w:val="581D7602"/>
    <w:rsid w:val="5BF35134"/>
    <w:rsid w:val="605A59DB"/>
    <w:rsid w:val="60CE7477"/>
    <w:rsid w:val="734D1A2A"/>
    <w:rsid w:val="73D71892"/>
    <w:rsid w:val="74754138"/>
    <w:rsid w:val="762E60EF"/>
    <w:rsid w:val="76E21E22"/>
    <w:rsid w:val="7C336153"/>
    <w:rsid w:val="7EC10063"/>
    <w:rsid w:val="7EF25E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iPriority="99"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21"/>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3"/>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4"/>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Plain Text"/>
    <w:basedOn w:val="1"/>
    <w:next w:val="1"/>
    <w:qFormat/>
    <w:uiPriority w:val="0"/>
    <w:rPr>
      <w:rFonts w:ascii="宋体" w:hAnsi="Courier New" w:eastAsia="宋体"/>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link w:val="20"/>
    <w:unhideWhenUsed/>
    <w:qFormat/>
    <w:uiPriority w:val="99"/>
    <w:pPr>
      <w:tabs>
        <w:tab w:val="center" w:pos="4680"/>
        <w:tab w:val="right" w:pos="9360"/>
      </w:tabs>
    </w:pPr>
  </w:style>
  <w:style w:type="paragraph" w:styleId="11">
    <w:name w:val="Subtitle"/>
    <w:basedOn w:val="1"/>
    <w:next w:val="1"/>
    <w:link w:val="25"/>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5">
    <w:name w:val="Table Grid"/>
    <w:basedOn w:val="1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semiHidden/>
    <w:unhideWhenUsed/>
    <w:qFormat/>
    <w:uiPriority w:val="99"/>
    <w:rPr>
      <w:b/>
    </w:rPr>
  </w:style>
  <w:style w:type="character" w:styleId="18">
    <w:name w:val="Emphasis"/>
    <w:basedOn w:val="16"/>
    <w:qFormat/>
    <w:uiPriority w:val="20"/>
    <w:rPr>
      <w:i/>
      <w:iCs/>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link w:val="10"/>
    <w:qFormat/>
    <w:uiPriority w:val="99"/>
  </w:style>
  <w:style w:type="character" w:customStyle="1" w:styleId="21">
    <w:name w:val="Heading 1 Char"/>
    <w:basedOn w:val="1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2">
    <w:name w:val="Heading 2 Char"/>
    <w:basedOn w:val="1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3">
    <w:name w:val="Heading 3 Char"/>
    <w:basedOn w:val="1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4">
    <w:name w:val="Heading 4 Char"/>
    <w:basedOn w:val="1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5">
    <w:name w:val="Subtitle Char"/>
    <w:basedOn w:val="16"/>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6">
    <w:name w:val="Title Char"/>
    <w:basedOn w:val="1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282</Words>
  <Characters>285</Characters>
  <TotalTime>32</TotalTime>
  <ScaleCrop>false</ScaleCrop>
  <LinksUpToDate>false</LinksUpToDate>
  <CharactersWithSpaces>350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2023-09-15T02:24:00Z</dcterms:created>
  <dc:creator>老泉</dc:creator>
  <cp:lastModifiedBy>知足常乐</cp:lastModifiedBy>
  <cp:lastPrinted>2025-03-26T07:32:00Z</cp:lastPrinted>
  <dcterms:modified xsi:type="dcterms:W3CDTF">2025-03-26T09:32:07Z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11074AD0EA134938880ECDF5D666941C_13</vt:lpwstr>
  </property>
  <property fmtid="{D5CDD505-2E9C-101B-9397-08002B2CF9AE}" pid="4" name="KSOTemplateDocerSaveRecord">
    <vt:lpwstr>eyJoZGlkIjoiODI3MzU4YWVlODExOWEzNWYwZDdjOGMyNTcyZmMzNmEiLCJ1c2VySWQiOiI0MzgzOTI3OTQifQ==</vt:lpwstr>
  </property>
</Properties>
</file>